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7575" w14:textId="693D8C44" w:rsidR="00E0423B" w:rsidRDefault="00317280" w:rsidP="00157A17">
      <w:pPr>
        <w:pStyle w:val="Title"/>
      </w:pPr>
      <w:r>
        <w:t>E-pakalpojumu izveides baušļi</w:t>
      </w:r>
      <w:r w:rsidR="365D0004">
        <w:t xml:space="preserve"> </w:t>
      </w:r>
    </w:p>
    <w:p w14:paraId="30E77B5C" w14:textId="580B4CB5" w:rsidR="00E0423B" w:rsidRPr="00277AD9" w:rsidRDefault="365D0004" w:rsidP="00157A17">
      <w:pPr>
        <w:pStyle w:val="Title"/>
        <w:rPr>
          <w:sz w:val="32"/>
          <w:szCs w:val="32"/>
        </w:rPr>
      </w:pPr>
      <w:r w:rsidRPr="00277AD9">
        <w:rPr>
          <w:sz w:val="32"/>
          <w:szCs w:val="32"/>
        </w:rPr>
        <w:t>jeb viegli lasīt</w:t>
      </w:r>
    </w:p>
    <w:p w14:paraId="253D4099" w14:textId="77777777" w:rsidR="00EB61B5" w:rsidRDefault="00EB61B5" w:rsidP="00EB61B5"/>
    <w:p w14:paraId="78DB8FFC" w14:textId="58D0A270" w:rsidR="00EB61B5" w:rsidRPr="00EB61B5" w:rsidRDefault="0035391A" w:rsidP="0035391A">
      <w:pPr>
        <w:pStyle w:val="Heading1"/>
      </w:pPr>
      <w:r>
        <w:t xml:space="preserve">Kas jāņem vērā pirms pakalpojumu </w:t>
      </w:r>
      <w:proofErr w:type="spellStart"/>
      <w:r>
        <w:t>digitalizēšanas</w:t>
      </w:r>
      <w:proofErr w:type="spellEnd"/>
      <w:r>
        <w:t>?</w:t>
      </w:r>
    </w:p>
    <w:p w14:paraId="2EF77F1A" w14:textId="67D3E4AE" w:rsidR="00317280" w:rsidRDefault="00317280"/>
    <w:p w14:paraId="46F8D80E" w14:textId="27188221" w:rsidR="00317280" w:rsidRPr="001D7357" w:rsidRDefault="00AC3042" w:rsidP="001D735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1D7357">
        <w:rPr>
          <w:sz w:val="24"/>
          <w:szCs w:val="24"/>
        </w:rPr>
        <w:t xml:space="preserve">Vispirms jāizpēta, kuri pakalpojumi sagādā vislielāko </w:t>
      </w:r>
      <w:r w:rsidR="007F570D" w:rsidRPr="001D7357">
        <w:rPr>
          <w:sz w:val="24"/>
          <w:szCs w:val="24"/>
        </w:rPr>
        <w:t xml:space="preserve">slodzi iestādei. </w:t>
      </w:r>
      <w:proofErr w:type="spellStart"/>
      <w:r w:rsidR="007D54D0" w:rsidRPr="001D7357">
        <w:rPr>
          <w:sz w:val="24"/>
          <w:szCs w:val="24"/>
        </w:rPr>
        <w:t>Digitalizēt</w:t>
      </w:r>
      <w:proofErr w:type="spellEnd"/>
      <w:r w:rsidR="007D54D0" w:rsidRPr="001D7357">
        <w:rPr>
          <w:sz w:val="24"/>
          <w:szCs w:val="24"/>
        </w:rPr>
        <w:t xml:space="preserve"> vajag tikai tos pakalpojumus, kuriem ir liels klientu skaits un kas noslogo </w:t>
      </w:r>
      <w:r w:rsidR="00462BFE" w:rsidRPr="001D7357">
        <w:rPr>
          <w:sz w:val="24"/>
          <w:szCs w:val="24"/>
        </w:rPr>
        <w:t>krietnus resursus.</w:t>
      </w:r>
      <w:r w:rsidR="00FC55C8" w:rsidRPr="001D7357">
        <w:rPr>
          <w:sz w:val="24"/>
          <w:szCs w:val="24"/>
        </w:rPr>
        <w:t xml:space="preserve"> Ja </w:t>
      </w:r>
      <w:r w:rsidR="00AA19B1" w:rsidRPr="001D7357">
        <w:rPr>
          <w:sz w:val="24"/>
          <w:szCs w:val="24"/>
        </w:rPr>
        <w:t xml:space="preserve">pakalpojuma lietošana paredzama vien dažas reizes gadā, visdrīzāk </w:t>
      </w:r>
      <w:r w:rsidR="00426200" w:rsidRPr="001D7357">
        <w:rPr>
          <w:sz w:val="24"/>
          <w:szCs w:val="24"/>
        </w:rPr>
        <w:t>nav lietderīgi tērēt ievērojamus resursus e-pakalpojuma izstrādei</w:t>
      </w:r>
      <w:r w:rsidR="003102D3" w:rsidRPr="001D7357">
        <w:rPr>
          <w:sz w:val="24"/>
          <w:szCs w:val="24"/>
        </w:rPr>
        <w:t xml:space="preserve"> (Valsts pārvaldes e-pakalpojumu noteikumu 3.punkts — </w:t>
      </w:r>
      <w:hyperlink r:id="rId8" w:history="1">
        <w:r w:rsidR="003102D3" w:rsidRPr="001D7357">
          <w:rPr>
            <w:rStyle w:val="Hyperlink"/>
            <w:sz w:val="24"/>
            <w:szCs w:val="24"/>
          </w:rPr>
          <w:t>https://likumi.lv/ta/id/292261-valsts-parvaldes-e-pakalpojumu-noteikumi</w:t>
        </w:r>
      </w:hyperlink>
      <w:r w:rsidR="003102D3" w:rsidRPr="001D7357">
        <w:rPr>
          <w:sz w:val="24"/>
          <w:szCs w:val="24"/>
        </w:rPr>
        <w:t xml:space="preserve">) </w:t>
      </w:r>
    </w:p>
    <w:p w14:paraId="6F40E598" w14:textId="1E0DDE98" w:rsidR="004A2C02" w:rsidRPr="001D7357" w:rsidRDefault="004A2C02" w:rsidP="001D735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1D7357">
        <w:rPr>
          <w:sz w:val="24"/>
          <w:szCs w:val="24"/>
        </w:rPr>
        <w:t xml:space="preserve">Pirms pakalpojuma </w:t>
      </w:r>
      <w:proofErr w:type="spellStart"/>
      <w:r w:rsidR="00786CB9" w:rsidRPr="001D7357">
        <w:rPr>
          <w:sz w:val="24"/>
          <w:szCs w:val="24"/>
        </w:rPr>
        <w:t>digitalizēšanas</w:t>
      </w:r>
      <w:proofErr w:type="spellEnd"/>
      <w:r w:rsidR="00786CB9" w:rsidRPr="001D7357">
        <w:rPr>
          <w:sz w:val="24"/>
          <w:szCs w:val="24"/>
        </w:rPr>
        <w:t xml:space="preserve"> vienmēr jāapsver</w:t>
      </w:r>
      <w:r w:rsidR="00F30329">
        <w:rPr>
          <w:sz w:val="24"/>
          <w:szCs w:val="24"/>
        </w:rPr>
        <w:t>,</w:t>
      </w:r>
      <w:r w:rsidR="00786CB9" w:rsidRPr="001D7357">
        <w:rPr>
          <w:sz w:val="24"/>
          <w:szCs w:val="24"/>
        </w:rPr>
        <w:t xml:space="preserve"> vai </w:t>
      </w:r>
      <w:r w:rsidR="00420243" w:rsidRPr="001D7357">
        <w:rPr>
          <w:sz w:val="24"/>
          <w:szCs w:val="24"/>
        </w:rPr>
        <w:t xml:space="preserve">nav jāmaina </w:t>
      </w:r>
      <w:r w:rsidR="009E2202" w:rsidRPr="001D7357">
        <w:rPr>
          <w:sz w:val="24"/>
          <w:szCs w:val="24"/>
        </w:rPr>
        <w:t>procedūra</w:t>
      </w:r>
      <w:r w:rsidR="00E348B3">
        <w:rPr>
          <w:sz w:val="24"/>
          <w:szCs w:val="24"/>
        </w:rPr>
        <w:t>, kas nepieciešam</w:t>
      </w:r>
      <w:r w:rsidR="0091030F">
        <w:rPr>
          <w:sz w:val="24"/>
          <w:szCs w:val="24"/>
        </w:rPr>
        <w:t>a</w:t>
      </w:r>
      <w:r w:rsidR="00E348B3">
        <w:rPr>
          <w:sz w:val="24"/>
          <w:szCs w:val="24"/>
        </w:rPr>
        <w:t xml:space="preserve"> tā saņemšanai</w:t>
      </w:r>
      <w:r w:rsidR="009E2202" w:rsidRPr="001D7357">
        <w:rPr>
          <w:sz w:val="24"/>
          <w:szCs w:val="24"/>
        </w:rPr>
        <w:t xml:space="preserve">. Bieži ir iespējams, ka </w:t>
      </w:r>
      <w:r w:rsidR="004F4014" w:rsidRPr="001D7357">
        <w:rPr>
          <w:sz w:val="24"/>
          <w:szCs w:val="24"/>
        </w:rPr>
        <w:t xml:space="preserve">izmantojot informācijas tehnoloģijas, </w:t>
      </w:r>
      <w:r w:rsidR="003D364E" w:rsidRPr="001D7357">
        <w:rPr>
          <w:sz w:val="24"/>
          <w:szCs w:val="24"/>
        </w:rPr>
        <w:t>ērtāk panākt to pašu vai pat labāku rezultātu ar atšķirīgu procedūru.</w:t>
      </w:r>
    </w:p>
    <w:p w14:paraId="7AE957E3" w14:textId="6A25BA11" w:rsidR="000415C7" w:rsidRDefault="00CE2895" w:rsidP="009248DA">
      <w:pPr>
        <w:pStyle w:val="Heading1"/>
      </w:pPr>
      <w:r>
        <w:t>Ieteikumi veiksmīga e-pakalpojuma izveidei</w:t>
      </w:r>
    </w:p>
    <w:p w14:paraId="07DFEF27" w14:textId="77777777" w:rsidR="009248DA" w:rsidRPr="009248DA" w:rsidRDefault="009248DA" w:rsidP="009248DA"/>
    <w:p w14:paraId="7153A4C3" w14:textId="6BE8B669" w:rsidR="00E12DD5" w:rsidRPr="00924BD5" w:rsidRDefault="00356B26" w:rsidP="0039090F">
      <w:pPr>
        <w:pStyle w:val="ListParagraph"/>
        <w:numPr>
          <w:ilvl w:val="0"/>
          <w:numId w:val="3"/>
        </w:numPr>
        <w:spacing w:after="240"/>
        <w:contextualSpacing w:val="0"/>
        <w:jc w:val="both"/>
        <w:rPr>
          <w:sz w:val="24"/>
          <w:szCs w:val="24"/>
        </w:rPr>
      </w:pPr>
      <w:r w:rsidRPr="00924BD5">
        <w:rPr>
          <w:sz w:val="24"/>
          <w:szCs w:val="24"/>
        </w:rPr>
        <w:t>Izstrādājot skices</w:t>
      </w:r>
      <w:r w:rsidR="008071DE">
        <w:rPr>
          <w:sz w:val="24"/>
          <w:szCs w:val="24"/>
        </w:rPr>
        <w:t>,</w:t>
      </w:r>
      <w:r w:rsidRPr="00924BD5">
        <w:rPr>
          <w:sz w:val="24"/>
          <w:szCs w:val="24"/>
        </w:rPr>
        <w:t xml:space="preserve"> nopietna uzmanība jāpievērš lietošanas ērtumam mobilajā</w:t>
      </w:r>
      <w:r w:rsidR="002374B0">
        <w:rPr>
          <w:sz w:val="24"/>
          <w:szCs w:val="24"/>
        </w:rPr>
        <w:t>s</w:t>
      </w:r>
      <w:r w:rsidRPr="00924BD5">
        <w:rPr>
          <w:sz w:val="24"/>
          <w:szCs w:val="24"/>
        </w:rPr>
        <w:t xml:space="preserve"> ierīcē</w:t>
      </w:r>
      <w:r w:rsidR="002374B0">
        <w:rPr>
          <w:sz w:val="24"/>
          <w:szCs w:val="24"/>
        </w:rPr>
        <w:t>s</w:t>
      </w:r>
      <w:r w:rsidRPr="00924BD5">
        <w:rPr>
          <w:sz w:val="24"/>
          <w:szCs w:val="24"/>
        </w:rPr>
        <w:t xml:space="preserve">, jo </w:t>
      </w:r>
      <w:r w:rsidR="006254E5" w:rsidRPr="00924BD5">
        <w:rPr>
          <w:sz w:val="24"/>
          <w:szCs w:val="24"/>
        </w:rPr>
        <w:t xml:space="preserve">arvien vairāk dažādus jautājumus cilvēki vēlas </w:t>
      </w:r>
      <w:r w:rsidR="00B5748B">
        <w:rPr>
          <w:sz w:val="24"/>
          <w:szCs w:val="24"/>
        </w:rPr>
        <w:t>atrisināt</w:t>
      </w:r>
      <w:r w:rsidR="00B5748B" w:rsidRPr="00924BD5">
        <w:rPr>
          <w:sz w:val="24"/>
          <w:szCs w:val="24"/>
        </w:rPr>
        <w:t xml:space="preserve"> </w:t>
      </w:r>
      <w:r w:rsidR="006254E5" w:rsidRPr="00924BD5">
        <w:rPr>
          <w:sz w:val="24"/>
          <w:szCs w:val="24"/>
        </w:rPr>
        <w:t>tieši izmantojot tās.</w:t>
      </w:r>
    </w:p>
    <w:p w14:paraId="2F699730" w14:textId="110AF95B" w:rsidR="00B80045" w:rsidRPr="009A5FE1" w:rsidRDefault="00B80045" w:rsidP="009A5FE1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173A57">
        <w:rPr>
          <w:sz w:val="24"/>
          <w:szCs w:val="24"/>
          <w:u w:val="single"/>
        </w:rPr>
        <w:t>Visērtāk jābūt izdarāmām tām darbībām, k</w:t>
      </w:r>
      <w:r w:rsidR="00373EB6">
        <w:rPr>
          <w:sz w:val="24"/>
          <w:szCs w:val="24"/>
          <w:u w:val="single"/>
        </w:rPr>
        <w:t>ur</w:t>
      </w:r>
      <w:r w:rsidRPr="00173A57">
        <w:rPr>
          <w:sz w:val="24"/>
          <w:szCs w:val="24"/>
          <w:u w:val="single"/>
        </w:rPr>
        <w:t xml:space="preserve">as </w:t>
      </w:r>
      <w:r w:rsidR="006913D2">
        <w:rPr>
          <w:sz w:val="24"/>
          <w:szCs w:val="24"/>
          <w:u w:val="single"/>
        </w:rPr>
        <w:t>izpilda</w:t>
      </w:r>
      <w:r w:rsidR="006913D2" w:rsidRPr="00173A57">
        <w:rPr>
          <w:sz w:val="24"/>
          <w:szCs w:val="24"/>
          <w:u w:val="single"/>
        </w:rPr>
        <w:t xml:space="preserve"> </w:t>
      </w:r>
      <w:r w:rsidRPr="00173A57">
        <w:rPr>
          <w:sz w:val="24"/>
          <w:szCs w:val="24"/>
          <w:u w:val="single"/>
        </w:rPr>
        <w:t>90% lietotāju</w:t>
      </w:r>
      <w:r w:rsidRPr="00924BD5">
        <w:rPr>
          <w:sz w:val="24"/>
          <w:szCs w:val="24"/>
        </w:rPr>
        <w:t xml:space="preserve">, </w:t>
      </w:r>
      <w:r w:rsidR="00D20F2A">
        <w:rPr>
          <w:sz w:val="24"/>
          <w:szCs w:val="24"/>
        </w:rPr>
        <w:t>savukārt</w:t>
      </w:r>
      <w:r w:rsidR="00D20F2A" w:rsidRPr="00924BD5">
        <w:rPr>
          <w:sz w:val="24"/>
          <w:szCs w:val="24"/>
        </w:rPr>
        <w:t xml:space="preserve"> </w:t>
      </w:r>
      <w:r w:rsidRPr="00924BD5">
        <w:rPr>
          <w:sz w:val="24"/>
          <w:szCs w:val="24"/>
        </w:rPr>
        <w:t>izņēmuma gadījumi jāapskata atsevišķi, nevis jāie</w:t>
      </w:r>
      <w:r w:rsidR="00C334CE">
        <w:rPr>
          <w:sz w:val="24"/>
          <w:szCs w:val="24"/>
        </w:rPr>
        <w:t>kļauj</w:t>
      </w:r>
      <w:r w:rsidRPr="00924BD5">
        <w:rPr>
          <w:sz w:val="24"/>
          <w:szCs w:val="24"/>
        </w:rPr>
        <w:t xml:space="preserve"> kopējā procedūrā.</w:t>
      </w:r>
      <w:r w:rsidR="00173A57">
        <w:rPr>
          <w:sz w:val="24"/>
          <w:szCs w:val="24"/>
        </w:rPr>
        <w:t xml:space="preserve"> Visu</w:t>
      </w:r>
      <w:r w:rsidR="008733A6">
        <w:rPr>
          <w:sz w:val="24"/>
          <w:szCs w:val="24"/>
        </w:rPr>
        <w:t xml:space="preserve"> (arī </w:t>
      </w:r>
      <w:r w:rsidR="0093437A">
        <w:rPr>
          <w:sz w:val="24"/>
          <w:szCs w:val="24"/>
        </w:rPr>
        <w:t xml:space="preserve">izņēmuma gadījumu) paredzēšana galvenajā </w:t>
      </w:r>
      <w:r w:rsidR="00652631">
        <w:rPr>
          <w:sz w:val="24"/>
          <w:szCs w:val="24"/>
        </w:rPr>
        <w:t>plūsmā sarežģī</w:t>
      </w:r>
      <w:r w:rsidR="00E85831">
        <w:rPr>
          <w:sz w:val="24"/>
          <w:szCs w:val="24"/>
        </w:rPr>
        <w:t>s</w:t>
      </w:r>
      <w:r w:rsidR="00652631">
        <w:rPr>
          <w:sz w:val="24"/>
          <w:szCs w:val="24"/>
        </w:rPr>
        <w:t xml:space="preserve"> </w:t>
      </w:r>
      <w:r w:rsidR="005F6496">
        <w:rPr>
          <w:sz w:val="24"/>
          <w:szCs w:val="24"/>
        </w:rPr>
        <w:t>lietošanu arī tiem, kam to parasti nevajag.</w:t>
      </w:r>
      <w:r w:rsidR="009A5FE1">
        <w:rPr>
          <w:sz w:val="24"/>
          <w:szCs w:val="24"/>
        </w:rPr>
        <w:t xml:space="preserve"> </w:t>
      </w:r>
      <w:r w:rsidR="009A5FE1" w:rsidRPr="00924BD5">
        <w:rPr>
          <w:sz w:val="24"/>
          <w:szCs w:val="24"/>
        </w:rPr>
        <w:t>Vienmēr jāapsver</w:t>
      </w:r>
      <w:r w:rsidR="008B3BF5">
        <w:rPr>
          <w:sz w:val="24"/>
          <w:szCs w:val="24"/>
        </w:rPr>
        <w:t>,</w:t>
      </w:r>
      <w:r w:rsidR="009A5FE1" w:rsidRPr="00924BD5">
        <w:rPr>
          <w:sz w:val="24"/>
          <w:szCs w:val="24"/>
        </w:rPr>
        <w:t xml:space="preserve"> kādas ir reālās situācijas, kādas lietotājiem gadās</w:t>
      </w:r>
      <w:r w:rsidR="004C1E73">
        <w:rPr>
          <w:sz w:val="24"/>
          <w:szCs w:val="24"/>
        </w:rPr>
        <w:t>,</w:t>
      </w:r>
      <w:r w:rsidR="009A5FE1" w:rsidRPr="00924BD5">
        <w:rPr>
          <w:sz w:val="24"/>
          <w:szCs w:val="24"/>
        </w:rPr>
        <w:t xml:space="preserve"> un jādara tā, lai tās atrisināt būtu visērtāk. Visādi izņēmumi labāk paslēpjami zem “Cits gadījums” vai kā tamlīdzīgi.</w:t>
      </w:r>
    </w:p>
    <w:p w14:paraId="76E71AE3" w14:textId="1E481FB0" w:rsidR="008A0E18" w:rsidRPr="00924BD5" w:rsidRDefault="00C51D22" w:rsidP="0039090F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924BD5">
        <w:rPr>
          <w:sz w:val="24"/>
          <w:szCs w:val="24"/>
        </w:rPr>
        <w:t>Ja pakalpojuma ietvaros tiek piedāvāt</w:t>
      </w:r>
      <w:r w:rsidR="005642EB" w:rsidRPr="00924BD5">
        <w:rPr>
          <w:sz w:val="24"/>
          <w:szCs w:val="24"/>
        </w:rPr>
        <w:t>s</w:t>
      </w:r>
      <w:r w:rsidRPr="00924BD5">
        <w:rPr>
          <w:sz w:val="24"/>
          <w:szCs w:val="24"/>
        </w:rPr>
        <w:t xml:space="preserve"> atrisin</w:t>
      </w:r>
      <w:r w:rsidR="005642EB" w:rsidRPr="00924BD5">
        <w:rPr>
          <w:sz w:val="24"/>
          <w:szCs w:val="24"/>
        </w:rPr>
        <w:t xml:space="preserve">āt </w:t>
      </w:r>
      <w:r w:rsidR="008B5CA0" w:rsidRPr="00924BD5">
        <w:rPr>
          <w:sz w:val="24"/>
          <w:szCs w:val="24"/>
        </w:rPr>
        <w:t xml:space="preserve">dažādas problēmas, </w:t>
      </w:r>
      <w:r w:rsidR="008479F0" w:rsidRPr="00924BD5">
        <w:rPr>
          <w:sz w:val="24"/>
          <w:szCs w:val="24"/>
        </w:rPr>
        <w:t>iespējams, jau pakalpojuma sākumā ir vērts noskaidrot lietotā</w:t>
      </w:r>
      <w:r w:rsidR="00E13D0C" w:rsidRPr="00924BD5">
        <w:rPr>
          <w:sz w:val="24"/>
          <w:szCs w:val="24"/>
        </w:rPr>
        <w:t>ja mērķi un tālāk jau virzīt viņu pa viņam piemērotāko ceļu.</w:t>
      </w:r>
      <w:r w:rsidR="0032081A">
        <w:rPr>
          <w:sz w:val="24"/>
          <w:szCs w:val="24"/>
        </w:rPr>
        <w:t xml:space="preserve"> </w:t>
      </w:r>
      <w:r w:rsidR="0032081A" w:rsidRPr="00924BD5">
        <w:rPr>
          <w:sz w:val="24"/>
          <w:szCs w:val="24"/>
        </w:rPr>
        <w:t>Kā ieteikums sarežģītākiem e-pakalpojumiem pirmajā solī</w:t>
      </w:r>
      <w:r w:rsidR="00E912C3">
        <w:rPr>
          <w:sz w:val="24"/>
          <w:szCs w:val="24"/>
        </w:rPr>
        <w:t xml:space="preserve"> būtu</w:t>
      </w:r>
      <w:r w:rsidR="0032081A" w:rsidRPr="00924BD5">
        <w:rPr>
          <w:sz w:val="24"/>
          <w:szCs w:val="24"/>
        </w:rPr>
        <w:t xml:space="preserve"> piedāvāt izvēli (piemēram, ar radio pogām), lai mēģinātu noskaidrot lietotāja situāciju un mērķi</w:t>
      </w:r>
      <w:r w:rsidR="00846FBE">
        <w:rPr>
          <w:sz w:val="24"/>
          <w:szCs w:val="24"/>
        </w:rPr>
        <w:t>. P</w:t>
      </w:r>
      <w:r w:rsidR="0032081A" w:rsidRPr="00924BD5">
        <w:rPr>
          <w:sz w:val="24"/>
          <w:szCs w:val="24"/>
        </w:rPr>
        <w:t>ie katras izvēles apakšā parādīt</w:t>
      </w:r>
      <w:r w:rsidR="00C0639E">
        <w:rPr>
          <w:sz w:val="24"/>
          <w:szCs w:val="24"/>
        </w:rPr>
        <w:t>u</w:t>
      </w:r>
      <w:r w:rsidR="0032081A" w:rsidRPr="00924BD5">
        <w:rPr>
          <w:sz w:val="24"/>
          <w:szCs w:val="24"/>
        </w:rPr>
        <w:t xml:space="preserve"> skaidrojošu aprakstu, kas precizētu ko tad šī izvēle nozīmēs, kas ir jāsagatavo pirms </w:t>
      </w:r>
      <w:r w:rsidR="000439E9">
        <w:rPr>
          <w:sz w:val="24"/>
          <w:szCs w:val="24"/>
        </w:rPr>
        <w:t xml:space="preserve">e-pakalpojuma </w:t>
      </w:r>
      <w:r w:rsidR="0032081A" w:rsidRPr="00924BD5">
        <w:rPr>
          <w:sz w:val="24"/>
          <w:szCs w:val="24"/>
        </w:rPr>
        <w:t>uzsākšanas, kas ir gaidāms un varbūt arī kā nonāksim līdz rezultātam.</w:t>
      </w:r>
    </w:p>
    <w:p w14:paraId="375DFD25" w14:textId="4FF456B6" w:rsidR="00D32227" w:rsidRPr="00924BD5" w:rsidRDefault="00A654CB" w:rsidP="38EA10CE">
      <w:pPr>
        <w:pStyle w:val="ListParagraph"/>
        <w:numPr>
          <w:ilvl w:val="0"/>
          <w:numId w:val="3"/>
        </w:numPr>
        <w:spacing w:after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32227" w:rsidRPr="00924BD5">
        <w:rPr>
          <w:sz w:val="24"/>
          <w:szCs w:val="24"/>
        </w:rPr>
        <w:t>ietotāja</w:t>
      </w:r>
      <w:r>
        <w:rPr>
          <w:sz w:val="24"/>
          <w:szCs w:val="24"/>
        </w:rPr>
        <w:t>m</w:t>
      </w:r>
      <w:r w:rsidR="00D32227" w:rsidRPr="00924BD5">
        <w:rPr>
          <w:sz w:val="24"/>
          <w:szCs w:val="24"/>
        </w:rPr>
        <w:t xml:space="preserve"> jāprasa tikai tie dati, kuri nav kādas valsts iestādes reģistros.</w:t>
      </w:r>
      <w:r w:rsidR="52FFB11C" w:rsidRPr="369DE1B4">
        <w:rPr>
          <w:sz w:val="24"/>
          <w:szCs w:val="24"/>
        </w:rPr>
        <w:t xml:space="preserve"> Ja iestādei pakalpojuma pieteikumā no klienta ir nepieciešams saņemt kādu datu </w:t>
      </w:r>
      <w:r w:rsidR="52FFB11C" w:rsidRPr="369DE1B4">
        <w:rPr>
          <w:sz w:val="24"/>
          <w:szCs w:val="24"/>
        </w:rPr>
        <w:lastRenderedPageBreak/>
        <w:t>kopu, to jāiest</w:t>
      </w:r>
      <w:r w:rsidR="4F181566" w:rsidRPr="369DE1B4">
        <w:rPr>
          <w:sz w:val="24"/>
          <w:szCs w:val="24"/>
        </w:rPr>
        <w:t>r</w:t>
      </w:r>
      <w:r w:rsidR="52FFB11C" w:rsidRPr="369DE1B4">
        <w:rPr>
          <w:sz w:val="24"/>
          <w:szCs w:val="24"/>
        </w:rPr>
        <w:t xml:space="preserve">ādā e-pakalpojumā, </w:t>
      </w:r>
      <w:r w:rsidR="52FFB11C" w:rsidRPr="006162BA">
        <w:rPr>
          <w:sz w:val="24"/>
          <w:szCs w:val="24"/>
          <w:u w:val="single"/>
        </w:rPr>
        <w:t>saņemot datus tiešsaistē no citām iestādēm ar servisiem jeb API</w:t>
      </w:r>
      <w:r w:rsidR="52FFB11C" w:rsidRPr="369DE1B4">
        <w:rPr>
          <w:sz w:val="24"/>
          <w:szCs w:val="24"/>
        </w:rPr>
        <w:t xml:space="preserve">, un </w:t>
      </w:r>
      <w:r w:rsidR="7B6997BD" w:rsidRPr="369DE1B4">
        <w:rPr>
          <w:sz w:val="24"/>
          <w:szCs w:val="24"/>
        </w:rPr>
        <w:t>e-pakalpojuma lietotājam tikai atrādot</w:t>
      </w:r>
      <w:r w:rsidR="7A4F63EF" w:rsidRPr="369DE1B4">
        <w:rPr>
          <w:sz w:val="24"/>
          <w:szCs w:val="24"/>
        </w:rPr>
        <w:t xml:space="preserve"> (</w:t>
      </w:r>
      <w:r w:rsidR="20108EE0" w:rsidRPr="369DE1B4">
        <w:rPr>
          <w:rFonts w:ascii="Segoe UI" w:eastAsia="Segoe UI" w:hAnsi="Segoe UI" w:cs="Segoe UI"/>
          <w:color w:val="333333"/>
          <w:sz w:val="18"/>
          <w:szCs w:val="18"/>
        </w:rPr>
        <w:t xml:space="preserve">Valsts informācijas sistēmu likuma </w:t>
      </w:r>
      <w:r w:rsidR="20108EE0" w:rsidRPr="369DE1B4">
        <w:rPr>
          <w:rFonts w:ascii="Segoe UI" w:eastAsia="Segoe UI" w:hAnsi="Segoe UI" w:cs="Segoe UI"/>
          <w:b/>
          <w:bCs/>
          <w:color w:val="333333"/>
          <w:sz w:val="18"/>
          <w:szCs w:val="18"/>
        </w:rPr>
        <w:t xml:space="preserve">6.pants </w:t>
      </w:r>
      <w:r w:rsidR="20108EE0" w:rsidRPr="369DE1B4">
        <w:rPr>
          <w:rFonts w:ascii="Segoe UI" w:eastAsia="Segoe UI" w:hAnsi="Segoe UI" w:cs="Segoe UI"/>
          <w:color w:val="333333"/>
          <w:sz w:val="18"/>
          <w:szCs w:val="18"/>
        </w:rPr>
        <w:t>nosaka: (2) Aizliegts vākt no datu subjektiem un ievadīt valsts informācijas sistēmu datu bāzēs datus, kas ir pieejami integrētā valsts informācijas sistēmā.</w:t>
      </w:r>
      <w:r w:rsidR="00196B99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  <w:r w:rsidR="00196B99" w:rsidRPr="001D7357">
        <w:rPr>
          <w:sz w:val="24"/>
          <w:szCs w:val="24"/>
        </w:rPr>
        <w:t xml:space="preserve">Valsts pārvaldes e-pakalpojumu noteikumu </w:t>
      </w:r>
      <w:r w:rsidR="00196B99">
        <w:rPr>
          <w:sz w:val="24"/>
          <w:szCs w:val="24"/>
        </w:rPr>
        <w:t>10</w:t>
      </w:r>
      <w:r w:rsidR="00196B99" w:rsidRPr="001D7357">
        <w:rPr>
          <w:sz w:val="24"/>
          <w:szCs w:val="24"/>
        </w:rPr>
        <w:t>.</w:t>
      </w:r>
      <w:r w:rsidR="00196B99">
        <w:rPr>
          <w:sz w:val="24"/>
          <w:szCs w:val="24"/>
        </w:rPr>
        <w:t xml:space="preserve">2. </w:t>
      </w:r>
      <w:r w:rsidR="00196B99" w:rsidRPr="001D7357">
        <w:rPr>
          <w:sz w:val="24"/>
          <w:szCs w:val="24"/>
        </w:rPr>
        <w:t xml:space="preserve">punkts </w:t>
      </w:r>
      <w:hyperlink r:id="rId9" w:history="1">
        <w:r w:rsidR="00196B99" w:rsidRPr="002A40DF">
          <w:rPr>
            <w:rStyle w:val="Hyperlink"/>
            <w:sz w:val="24"/>
            <w:szCs w:val="24"/>
          </w:rPr>
          <w:t>https://likumi.lv/ta/id/292261-valsts-parvaldes-e-pakalpojumu-noteikumi</w:t>
        </w:r>
      </w:hyperlink>
      <w:r w:rsidR="00196B99">
        <w:rPr>
          <w:sz w:val="24"/>
          <w:szCs w:val="24"/>
        </w:rPr>
        <w:t>;</w:t>
      </w:r>
      <w:r w:rsidR="7A4F63EF" w:rsidRPr="369DE1B4">
        <w:rPr>
          <w:sz w:val="24"/>
          <w:szCs w:val="24"/>
        </w:rPr>
        <w:t>)</w:t>
      </w:r>
      <w:r w:rsidR="7B6997BD" w:rsidRPr="369DE1B4">
        <w:rPr>
          <w:sz w:val="24"/>
          <w:szCs w:val="24"/>
        </w:rPr>
        <w:t>.</w:t>
      </w:r>
    </w:p>
    <w:p w14:paraId="5DC6D50E" w14:textId="6BAF71A9" w:rsidR="006B64A8" w:rsidRPr="00924BD5" w:rsidRDefault="00521B10" w:rsidP="38EA10CE">
      <w:pPr>
        <w:pStyle w:val="ListParagraph"/>
        <w:numPr>
          <w:ilvl w:val="0"/>
          <w:numId w:val="3"/>
        </w:numPr>
        <w:spacing w:after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B64A8" w:rsidRPr="00924BD5">
        <w:rPr>
          <w:sz w:val="24"/>
          <w:szCs w:val="24"/>
        </w:rPr>
        <w:t>ietotāja</w:t>
      </w:r>
      <w:r>
        <w:rPr>
          <w:sz w:val="24"/>
          <w:szCs w:val="24"/>
        </w:rPr>
        <w:t>m</w:t>
      </w:r>
      <w:r w:rsidR="006B64A8" w:rsidRPr="00924BD5">
        <w:rPr>
          <w:sz w:val="24"/>
          <w:szCs w:val="24"/>
        </w:rPr>
        <w:t xml:space="preserve"> jāprasa tikai tie dati, bez kuru saņemšanas pakalpojums nav izpildāms. Ja tiek prasīti dati, kuru ievade nav obligāta, vienmēr jānorāda</w:t>
      </w:r>
      <w:r w:rsidR="00BD2A30">
        <w:rPr>
          <w:sz w:val="24"/>
          <w:szCs w:val="24"/>
        </w:rPr>
        <w:t>,</w:t>
      </w:r>
      <w:r w:rsidR="006B64A8" w:rsidRPr="00924BD5">
        <w:rPr>
          <w:sz w:val="24"/>
          <w:szCs w:val="24"/>
        </w:rPr>
        <w:t xml:space="preserve"> kāds būs lietotāja ieguvums no šo datu ievades. Ja ieguvums nav noformulējams</w:t>
      </w:r>
      <w:r w:rsidR="50B23021" w:rsidRPr="369DE1B4">
        <w:rPr>
          <w:sz w:val="24"/>
          <w:szCs w:val="24"/>
        </w:rPr>
        <w:t xml:space="preserve"> un iestādei šie dati nav obligāti nepieciešami lēmuma pieņemšanai</w:t>
      </w:r>
      <w:r w:rsidR="006B64A8" w:rsidRPr="00924BD5">
        <w:rPr>
          <w:sz w:val="24"/>
          <w:szCs w:val="24"/>
        </w:rPr>
        <w:t xml:space="preserve">, </w:t>
      </w:r>
      <w:r w:rsidR="006B64A8" w:rsidRPr="006162BA">
        <w:rPr>
          <w:sz w:val="24"/>
          <w:szCs w:val="24"/>
          <w:u w:val="single"/>
        </w:rPr>
        <w:t>šādi dati nav jāpieprasa</w:t>
      </w:r>
      <w:r w:rsidR="006B64A8" w:rsidRPr="00924BD5">
        <w:rPr>
          <w:sz w:val="24"/>
          <w:szCs w:val="24"/>
        </w:rPr>
        <w:t>.</w:t>
      </w:r>
    </w:p>
    <w:p w14:paraId="4C273E3F" w14:textId="6A52672F" w:rsidR="005411C8" w:rsidRPr="00ED5767" w:rsidRDefault="005411C8" w:rsidP="00ED5767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924BD5">
        <w:rPr>
          <w:sz w:val="24"/>
          <w:szCs w:val="24"/>
        </w:rPr>
        <w:t xml:space="preserve">E-pakalpojuma soļos ievadāmo datu grupas ieteicams noformulēt kā aicinājumu uz darbību, </w:t>
      </w:r>
      <w:r w:rsidR="00ED5767">
        <w:rPr>
          <w:sz w:val="24"/>
          <w:szCs w:val="24"/>
        </w:rPr>
        <w:t xml:space="preserve"> n</w:t>
      </w:r>
      <w:r w:rsidRPr="00ED5767">
        <w:rPr>
          <w:sz w:val="24"/>
          <w:szCs w:val="24"/>
        </w:rPr>
        <w:t xml:space="preserve">evis </w:t>
      </w:r>
      <w:r w:rsidR="00153DDA" w:rsidRPr="00924BD5">
        <w:rPr>
          <w:sz w:val="24"/>
          <w:szCs w:val="24"/>
        </w:rPr>
        <w:t xml:space="preserve">kā datu grupas nosaukumu, </w:t>
      </w:r>
      <w:r w:rsidR="00153DDA">
        <w:rPr>
          <w:sz w:val="24"/>
          <w:szCs w:val="24"/>
        </w:rPr>
        <w:t>piemēram,</w:t>
      </w:r>
      <w:r w:rsidR="00153DDA" w:rsidRPr="00924BD5">
        <w:rPr>
          <w:sz w:val="24"/>
          <w:szCs w:val="24"/>
        </w:rPr>
        <w:t xml:space="preserve"> </w:t>
      </w:r>
      <w:r w:rsidRPr="00ED5767">
        <w:rPr>
          <w:sz w:val="24"/>
          <w:szCs w:val="24"/>
        </w:rPr>
        <w:t>“Ievadiet meklējamā dokumenta datus” vai “Kurai izglītības iestādei pieteikumu iesniegsiet?”</w:t>
      </w:r>
      <w:r w:rsidR="0033425A">
        <w:rPr>
          <w:sz w:val="24"/>
          <w:szCs w:val="24"/>
        </w:rPr>
        <w:t xml:space="preserve"> nevis </w:t>
      </w:r>
      <w:r w:rsidR="0033425A" w:rsidRPr="00ED5767">
        <w:rPr>
          <w:sz w:val="24"/>
          <w:szCs w:val="24"/>
        </w:rPr>
        <w:t>“Dokumenta dati” vai “Izglītības iestāde”</w:t>
      </w:r>
      <w:r w:rsidR="0033425A">
        <w:rPr>
          <w:sz w:val="24"/>
          <w:szCs w:val="24"/>
        </w:rPr>
        <w:t>.</w:t>
      </w:r>
    </w:p>
    <w:p w14:paraId="7AE3F008" w14:textId="15879FAD" w:rsidR="00462BFE" w:rsidRPr="00924BD5" w:rsidRDefault="00EF5076" w:rsidP="0039090F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924BD5">
        <w:rPr>
          <w:sz w:val="24"/>
          <w:szCs w:val="24"/>
        </w:rPr>
        <w:t>Katrā e-pakalpojuma solī ir jāp</w:t>
      </w:r>
      <w:r w:rsidR="002C2054">
        <w:rPr>
          <w:sz w:val="24"/>
          <w:szCs w:val="24"/>
        </w:rPr>
        <w:t>ār</w:t>
      </w:r>
      <w:r w:rsidRPr="00924BD5">
        <w:rPr>
          <w:sz w:val="24"/>
          <w:szCs w:val="24"/>
        </w:rPr>
        <w:t>domā</w:t>
      </w:r>
      <w:r w:rsidR="00C06BBA" w:rsidRPr="00924BD5">
        <w:rPr>
          <w:sz w:val="24"/>
          <w:szCs w:val="24"/>
        </w:rPr>
        <w:t>, kas lietotājam varētu nebūt skaidrs un īsi, bet saprotami jāpaskaidro.</w:t>
      </w:r>
      <w:r w:rsidR="003C6B24">
        <w:rPr>
          <w:sz w:val="24"/>
          <w:szCs w:val="24"/>
        </w:rPr>
        <w:t xml:space="preserve"> </w:t>
      </w:r>
      <w:r w:rsidR="006162BA" w:rsidRPr="006162BA">
        <w:rPr>
          <w:sz w:val="24"/>
          <w:szCs w:val="24"/>
        </w:rPr>
        <w:t xml:space="preserve">Galveno informāciju vēlams formulēt īsi un izvietot lietotājam uzskatāmā vietā, nevis tikai paļauties uz </w:t>
      </w:r>
      <w:proofErr w:type="spellStart"/>
      <w:r w:rsidR="006162BA" w:rsidRPr="006162BA">
        <w:rPr>
          <w:sz w:val="24"/>
          <w:szCs w:val="24"/>
        </w:rPr>
        <w:t>paskaidrēm</w:t>
      </w:r>
      <w:proofErr w:type="spellEnd"/>
      <w:r w:rsidR="006162BA" w:rsidRPr="006162BA">
        <w:rPr>
          <w:sz w:val="24"/>
          <w:szCs w:val="24"/>
        </w:rPr>
        <w:t xml:space="preserve"> (</w:t>
      </w:r>
      <w:proofErr w:type="spellStart"/>
      <w:r w:rsidR="006162BA" w:rsidRPr="006162BA">
        <w:rPr>
          <w:sz w:val="24"/>
          <w:szCs w:val="24"/>
        </w:rPr>
        <w:t>tooltip</w:t>
      </w:r>
      <w:proofErr w:type="spellEnd"/>
      <w:r w:rsidR="006162BA" w:rsidRPr="006162BA">
        <w:rPr>
          <w:sz w:val="24"/>
          <w:szCs w:val="24"/>
        </w:rPr>
        <w:t>) pie konkrētiem datu laukiem un kopējo soļa aprakstu, kas atrodams zem soļa izpildes vadīklām.</w:t>
      </w:r>
    </w:p>
    <w:p w14:paraId="67146736" w14:textId="2221095C" w:rsidR="00C06BBA" w:rsidRPr="00924BD5" w:rsidRDefault="0058765D" w:rsidP="38EA10CE">
      <w:pPr>
        <w:pStyle w:val="ListParagraph"/>
        <w:numPr>
          <w:ilvl w:val="0"/>
          <w:numId w:val="3"/>
        </w:numPr>
        <w:spacing w:after="240"/>
        <w:ind w:left="714" w:hanging="357"/>
        <w:jc w:val="both"/>
        <w:rPr>
          <w:sz w:val="24"/>
          <w:szCs w:val="24"/>
        </w:rPr>
      </w:pPr>
      <w:r w:rsidRPr="00924BD5">
        <w:rPr>
          <w:sz w:val="24"/>
          <w:szCs w:val="24"/>
        </w:rPr>
        <w:t xml:space="preserve">Jebkurā </w:t>
      </w:r>
      <w:r w:rsidR="00CA46FC" w:rsidRPr="00924BD5">
        <w:rPr>
          <w:sz w:val="24"/>
          <w:szCs w:val="24"/>
        </w:rPr>
        <w:t>situācijā jāpaskaidro</w:t>
      </w:r>
      <w:r w:rsidR="00746B20">
        <w:rPr>
          <w:sz w:val="24"/>
          <w:szCs w:val="24"/>
        </w:rPr>
        <w:t>,</w:t>
      </w:r>
      <w:r w:rsidR="00CA46FC" w:rsidRPr="00924BD5">
        <w:rPr>
          <w:sz w:val="24"/>
          <w:szCs w:val="24"/>
        </w:rPr>
        <w:t xml:space="preserve"> kas jādara tālāk vai kas gaidāms tālāk.</w:t>
      </w:r>
    </w:p>
    <w:p w14:paraId="5B30E3AA" w14:textId="12AE6B44" w:rsidR="004B3E3A" w:rsidRPr="00924BD5" w:rsidRDefault="004B3E3A" w:rsidP="38EA10CE">
      <w:pPr>
        <w:pStyle w:val="ListParagraph"/>
        <w:numPr>
          <w:ilvl w:val="0"/>
          <w:numId w:val="3"/>
        </w:numPr>
        <w:spacing w:after="240"/>
        <w:ind w:left="714" w:hanging="357"/>
        <w:jc w:val="both"/>
        <w:rPr>
          <w:sz w:val="24"/>
          <w:szCs w:val="24"/>
        </w:rPr>
      </w:pPr>
      <w:r w:rsidRPr="00924BD5">
        <w:rPr>
          <w:sz w:val="24"/>
          <w:szCs w:val="24"/>
        </w:rPr>
        <w:t>Obligāti</w:t>
      </w:r>
      <w:r w:rsidR="00111760" w:rsidRPr="00924BD5">
        <w:rPr>
          <w:sz w:val="24"/>
          <w:szCs w:val="24"/>
        </w:rPr>
        <w:t xml:space="preserve"> e-pakalpojuma beigās (ja tas ir kāds iesniegums vai kas līdzīgs) jānorāda ne tikai “Paldies, jūsu pieteikums ir </w:t>
      </w:r>
      <w:r w:rsidR="007414D8" w:rsidRPr="00924BD5">
        <w:rPr>
          <w:sz w:val="24"/>
          <w:szCs w:val="24"/>
        </w:rPr>
        <w:t xml:space="preserve">pieņemts”, bet arī </w:t>
      </w:r>
      <w:r w:rsidR="006D4810">
        <w:rPr>
          <w:sz w:val="24"/>
          <w:szCs w:val="24"/>
        </w:rPr>
        <w:t xml:space="preserve">informāciju, </w:t>
      </w:r>
      <w:r w:rsidR="007414D8" w:rsidRPr="00924BD5">
        <w:rPr>
          <w:sz w:val="24"/>
          <w:szCs w:val="24"/>
        </w:rPr>
        <w:t xml:space="preserve">kas gaidāms vai kas jādara tālāk. Pretējā gadījumā </w:t>
      </w:r>
      <w:r w:rsidR="00C46E52" w:rsidRPr="00924BD5">
        <w:rPr>
          <w:sz w:val="24"/>
          <w:szCs w:val="24"/>
        </w:rPr>
        <w:t>cilvēki paliek neziņā</w:t>
      </w:r>
      <w:r w:rsidR="6609BDAE" w:rsidRPr="369DE1B4">
        <w:rPr>
          <w:sz w:val="24"/>
          <w:szCs w:val="24"/>
        </w:rPr>
        <w:t>,</w:t>
      </w:r>
      <w:r w:rsidR="00C46E52" w:rsidRPr="00924BD5">
        <w:rPr>
          <w:sz w:val="24"/>
          <w:szCs w:val="24"/>
        </w:rPr>
        <w:t xml:space="preserve"> kas sekos</w:t>
      </w:r>
      <w:r w:rsidR="00CE6EF0">
        <w:rPr>
          <w:sz w:val="24"/>
          <w:szCs w:val="24"/>
        </w:rPr>
        <w:t>,</w:t>
      </w:r>
      <w:r w:rsidR="00746B20">
        <w:rPr>
          <w:sz w:val="24"/>
          <w:szCs w:val="24"/>
        </w:rPr>
        <w:t xml:space="preserve"> un liela daļa zvanīs </w:t>
      </w:r>
      <w:r w:rsidR="00695240">
        <w:rPr>
          <w:sz w:val="24"/>
          <w:szCs w:val="24"/>
        </w:rPr>
        <w:t>vai rakstīs</w:t>
      </w:r>
      <w:r w:rsidR="4B600E1C" w:rsidRPr="369DE1B4">
        <w:rPr>
          <w:sz w:val="24"/>
          <w:szCs w:val="24"/>
        </w:rPr>
        <w:t>,</w:t>
      </w:r>
      <w:r w:rsidR="00695240">
        <w:rPr>
          <w:sz w:val="24"/>
          <w:szCs w:val="24"/>
        </w:rPr>
        <w:t xml:space="preserve"> </w:t>
      </w:r>
      <w:r w:rsidR="00746B20">
        <w:rPr>
          <w:sz w:val="24"/>
          <w:szCs w:val="24"/>
        </w:rPr>
        <w:t>lai to noskaidrotu.</w:t>
      </w:r>
    </w:p>
    <w:p w14:paraId="0CE39D53" w14:textId="4593211A" w:rsidR="00304276" w:rsidRPr="00924BD5" w:rsidRDefault="00304276" w:rsidP="38EA10CE">
      <w:pPr>
        <w:pStyle w:val="ListParagraph"/>
        <w:numPr>
          <w:ilvl w:val="0"/>
          <w:numId w:val="3"/>
        </w:numPr>
        <w:spacing w:after="240"/>
        <w:ind w:left="714" w:hanging="357"/>
        <w:jc w:val="both"/>
        <w:rPr>
          <w:sz w:val="24"/>
          <w:szCs w:val="24"/>
        </w:rPr>
      </w:pPr>
      <w:r w:rsidRPr="00924BD5">
        <w:rPr>
          <w:sz w:val="24"/>
          <w:szCs w:val="24"/>
        </w:rPr>
        <w:t xml:space="preserve">Uz ekrāna parādam tikai datus, kuri konkrētā brīdī lietotājam dod kādu ieguvumu, nevis visus, kas </w:t>
      </w:r>
      <w:r w:rsidR="6DFAC9A6" w:rsidRPr="369DE1B4">
        <w:rPr>
          <w:sz w:val="24"/>
          <w:szCs w:val="24"/>
        </w:rPr>
        <w:t>iestādei</w:t>
      </w:r>
      <w:r w:rsidRPr="00924BD5">
        <w:rPr>
          <w:sz w:val="24"/>
          <w:szCs w:val="24"/>
        </w:rPr>
        <w:t xml:space="preserve"> ir pieejami</w:t>
      </w:r>
      <w:r w:rsidR="00AA429F" w:rsidRPr="00924BD5">
        <w:rPr>
          <w:sz w:val="24"/>
          <w:szCs w:val="24"/>
        </w:rPr>
        <w:t xml:space="preserve">. Bieži tiek veidotas veselas tabulas ar datiem, kuri </w:t>
      </w:r>
      <w:r w:rsidR="002B5EA3" w:rsidRPr="00924BD5">
        <w:rPr>
          <w:sz w:val="24"/>
          <w:szCs w:val="24"/>
        </w:rPr>
        <w:t xml:space="preserve">sistēmā (reģistrā) tiek uzkrāti, bet </w:t>
      </w:r>
      <w:r w:rsidR="00AA429F" w:rsidRPr="00924BD5">
        <w:rPr>
          <w:sz w:val="24"/>
          <w:szCs w:val="24"/>
        </w:rPr>
        <w:t xml:space="preserve">lietotājam neko </w:t>
      </w:r>
      <w:r w:rsidR="00695240">
        <w:rPr>
          <w:sz w:val="24"/>
          <w:szCs w:val="24"/>
        </w:rPr>
        <w:t xml:space="preserve">konkrētajā brīdī </w:t>
      </w:r>
      <w:r w:rsidR="002B5EA3" w:rsidRPr="00924BD5">
        <w:rPr>
          <w:sz w:val="24"/>
          <w:szCs w:val="24"/>
        </w:rPr>
        <w:t>nepalīdz</w:t>
      </w:r>
      <w:r w:rsidR="073B7D38" w:rsidRPr="369DE1B4">
        <w:rPr>
          <w:sz w:val="24"/>
          <w:szCs w:val="24"/>
        </w:rPr>
        <w:t xml:space="preserve"> un mulsina</w:t>
      </w:r>
      <w:r w:rsidR="005513B2">
        <w:rPr>
          <w:sz w:val="24"/>
          <w:szCs w:val="24"/>
        </w:rPr>
        <w:t xml:space="preserve"> – tas nav pieļaujams</w:t>
      </w:r>
      <w:r w:rsidR="002B5EA3" w:rsidRPr="00924BD5">
        <w:rPr>
          <w:sz w:val="24"/>
          <w:szCs w:val="24"/>
        </w:rPr>
        <w:t>.</w:t>
      </w:r>
    </w:p>
    <w:p w14:paraId="553A7770" w14:textId="6FC4BD50" w:rsidR="008743CF" w:rsidRPr="00924BD5" w:rsidRDefault="008743CF" w:rsidP="38EA10CE">
      <w:pPr>
        <w:pStyle w:val="ListParagraph"/>
        <w:numPr>
          <w:ilvl w:val="0"/>
          <w:numId w:val="3"/>
        </w:numPr>
        <w:spacing w:after="240"/>
        <w:ind w:left="714" w:hanging="357"/>
        <w:jc w:val="both"/>
        <w:rPr>
          <w:sz w:val="24"/>
          <w:szCs w:val="24"/>
        </w:rPr>
      </w:pPr>
      <w:r w:rsidRPr="00924BD5">
        <w:rPr>
          <w:sz w:val="24"/>
          <w:szCs w:val="24"/>
        </w:rPr>
        <w:t xml:space="preserve">Nelietojam lietotājam potenciāli neskaidrus terminus. Vienmēr atceramies, ka </w:t>
      </w:r>
      <w:r w:rsidR="00E028E2" w:rsidRPr="00924BD5">
        <w:rPr>
          <w:sz w:val="24"/>
          <w:szCs w:val="24"/>
        </w:rPr>
        <w:t>lietotājs nezi</w:t>
      </w:r>
      <w:r w:rsidR="00DE7EAE" w:rsidRPr="00924BD5">
        <w:rPr>
          <w:sz w:val="24"/>
          <w:szCs w:val="24"/>
        </w:rPr>
        <w:t>n</w:t>
      </w:r>
      <w:r w:rsidR="00D41FF3">
        <w:rPr>
          <w:sz w:val="24"/>
          <w:szCs w:val="24"/>
        </w:rPr>
        <w:t>a</w:t>
      </w:r>
      <w:r w:rsidR="00DE7EAE" w:rsidRPr="00924BD5">
        <w:rPr>
          <w:sz w:val="24"/>
          <w:szCs w:val="24"/>
        </w:rPr>
        <w:t xml:space="preserve"> visu to, ko </w:t>
      </w:r>
      <w:r w:rsidR="002228F4" w:rsidRPr="00924BD5">
        <w:rPr>
          <w:sz w:val="24"/>
          <w:szCs w:val="24"/>
        </w:rPr>
        <w:t>konkrētajā situācijā zina valsts pārvaldes darbinieks</w:t>
      </w:r>
      <w:r w:rsidR="093F4F67" w:rsidRPr="369DE1B4">
        <w:rPr>
          <w:sz w:val="24"/>
          <w:szCs w:val="24"/>
        </w:rPr>
        <w:t>, jo lietotājs</w:t>
      </w:r>
      <w:r w:rsidR="000B2A01" w:rsidRPr="00924BD5">
        <w:rPr>
          <w:sz w:val="24"/>
          <w:szCs w:val="24"/>
        </w:rPr>
        <w:t xml:space="preserve"> </w:t>
      </w:r>
      <w:r w:rsidR="00495C95" w:rsidRPr="00924BD5">
        <w:rPr>
          <w:sz w:val="24"/>
          <w:szCs w:val="24"/>
        </w:rPr>
        <w:t>iestādē ikdienā lietotā terminoloģijā var neorientēties.</w:t>
      </w:r>
    </w:p>
    <w:p w14:paraId="6A3DCDC9" w14:textId="1BC91D6C" w:rsidR="712A5B78" w:rsidRPr="00924BD5" w:rsidRDefault="712A5B78" w:rsidP="38EA10CE">
      <w:pPr>
        <w:pStyle w:val="ListParagraph"/>
        <w:numPr>
          <w:ilvl w:val="0"/>
          <w:numId w:val="3"/>
        </w:numPr>
        <w:spacing w:after="240"/>
        <w:ind w:left="714" w:hanging="357"/>
        <w:jc w:val="both"/>
        <w:rPr>
          <w:sz w:val="24"/>
          <w:szCs w:val="24"/>
        </w:rPr>
      </w:pPr>
      <w:r w:rsidRPr="00924BD5">
        <w:rPr>
          <w:sz w:val="24"/>
          <w:szCs w:val="24"/>
        </w:rPr>
        <w:t>Lietotāji nezina arī iestādes iespējas un procedūras. Viss ir jāpaskaidro vienkārši, nepārprotami un īsi.</w:t>
      </w:r>
      <w:r w:rsidR="35B1A4EC" w:rsidRPr="00924BD5">
        <w:rPr>
          <w:sz w:val="24"/>
          <w:szCs w:val="24"/>
        </w:rPr>
        <w:t xml:space="preserve"> </w:t>
      </w:r>
      <w:r w:rsidR="668DEFD0" w:rsidRPr="369DE1B4">
        <w:rPr>
          <w:sz w:val="24"/>
          <w:szCs w:val="24"/>
        </w:rPr>
        <w:t>J</w:t>
      </w:r>
      <w:r w:rsidR="00C74753" w:rsidRPr="369DE1B4">
        <w:rPr>
          <w:sz w:val="24"/>
          <w:szCs w:val="24"/>
        </w:rPr>
        <w:t>ācenšas</w:t>
      </w:r>
      <w:r w:rsidR="00C74753" w:rsidRPr="00924BD5">
        <w:rPr>
          <w:sz w:val="24"/>
          <w:szCs w:val="24"/>
        </w:rPr>
        <w:t xml:space="preserve"> iz</w:t>
      </w:r>
      <w:r w:rsidR="0078549E">
        <w:rPr>
          <w:sz w:val="24"/>
          <w:szCs w:val="24"/>
        </w:rPr>
        <w:t>vairīties</w:t>
      </w:r>
      <w:r w:rsidR="00C74753" w:rsidRPr="00924BD5">
        <w:rPr>
          <w:sz w:val="24"/>
          <w:szCs w:val="24"/>
        </w:rPr>
        <w:t xml:space="preserve"> no</w:t>
      </w:r>
      <w:r w:rsidR="35B1A4EC" w:rsidRPr="00924BD5">
        <w:rPr>
          <w:sz w:val="24"/>
          <w:szCs w:val="24"/>
        </w:rPr>
        <w:t xml:space="preserve"> juridiskās terminoloģijas</w:t>
      </w:r>
      <w:r w:rsidR="4BC2305E" w:rsidRPr="369DE1B4">
        <w:rPr>
          <w:sz w:val="24"/>
          <w:szCs w:val="24"/>
        </w:rPr>
        <w:t>, kaut arī tā ir lietota pakalpojuma sniegšanu regulējošajos normatīvajos aktos</w:t>
      </w:r>
      <w:r w:rsidR="35B1A4EC" w:rsidRPr="369DE1B4">
        <w:rPr>
          <w:sz w:val="24"/>
          <w:szCs w:val="24"/>
        </w:rPr>
        <w:t>.</w:t>
      </w:r>
      <w:r w:rsidR="000E72A7">
        <w:rPr>
          <w:sz w:val="24"/>
          <w:szCs w:val="24"/>
        </w:rPr>
        <w:t xml:space="preserve"> Jāatceras, ka e-pakalpojumi tiek veidoti </w:t>
      </w:r>
      <w:r w:rsidR="009A5FE1">
        <w:rPr>
          <w:sz w:val="24"/>
          <w:szCs w:val="24"/>
        </w:rPr>
        <w:t xml:space="preserve">iedzīvotājiem, nevis iestāžu </w:t>
      </w:r>
      <w:r w:rsidR="00E87362">
        <w:rPr>
          <w:sz w:val="24"/>
          <w:szCs w:val="24"/>
        </w:rPr>
        <w:t>darbiniekiem</w:t>
      </w:r>
      <w:r w:rsidR="009A5FE1">
        <w:rPr>
          <w:sz w:val="24"/>
          <w:szCs w:val="24"/>
        </w:rPr>
        <w:t>.</w:t>
      </w:r>
      <w:r w:rsidR="45E06269" w:rsidRPr="369DE1B4">
        <w:rPr>
          <w:sz w:val="24"/>
          <w:szCs w:val="24"/>
        </w:rPr>
        <w:t xml:space="preserve"> Normatīvo aktu atsauces, ja nepieciešams, var lietot e-pakalpojuma instrukciju jeb paskaidrojumu sadaļā zem e-pakalpojuma pamata izpildes loga.</w:t>
      </w:r>
    </w:p>
    <w:p w14:paraId="3E1051B1" w14:textId="73B36E7B" w:rsidR="008D0231" w:rsidRPr="00924BD5" w:rsidRDefault="008D0231" w:rsidP="38EA10CE">
      <w:pPr>
        <w:pStyle w:val="ListParagraph"/>
        <w:numPr>
          <w:ilvl w:val="0"/>
          <w:numId w:val="3"/>
        </w:numPr>
        <w:spacing w:after="240"/>
        <w:ind w:left="714" w:hanging="357"/>
        <w:jc w:val="both"/>
        <w:rPr>
          <w:sz w:val="24"/>
          <w:szCs w:val="24"/>
        </w:rPr>
      </w:pPr>
      <w:r w:rsidRPr="00924BD5">
        <w:rPr>
          <w:sz w:val="24"/>
          <w:szCs w:val="24"/>
        </w:rPr>
        <w:t xml:space="preserve">Ja no lietotāja puses jāiegūst kādi dati, tiem vajadzētu uzreiz nonākt iestādes </w:t>
      </w:r>
      <w:r w:rsidR="005D45F4" w:rsidRPr="00924BD5">
        <w:rPr>
          <w:sz w:val="24"/>
          <w:szCs w:val="24"/>
        </w:rPr>
        <w:t>sistēmas atbilstošajos laukos, nevis tikai jāsaformē dokuments, no kura pēc tam kādam būs vēl manuāli kaut kas kaut kur jāpārraksta.</w:t>
      </w:r>
      <w:r w:rsidR="00646BAB">
        <w:rPr>
          <w:sz w:val="24"/>
          <w:szCs w:val="24"/>
        </w:rPr>
        <w:t xml:space="preserve"> </w:t>
      </w:r>
      <w:r w:rsidR="00B024E0">
        <w:rPr>
          <w:sz w:val="24"/>
          <w:szCs w:val="24"/>
        </w:rPr>
        <w:t>Pretējā gadījumā netiek jēgpilni izmantotas IT dotās iespējas</w:t>
      </w:r>
      <w:r w:rsidR="2DBD35C7" w:rsidRPr="369DE1B4">
        <w:rPr>
          <w:sz w:val="24"/>
          <w:szCs w:val="24"/>
        </w:rPr>
        <w:t xml:space="preserve"> un pakalpojums netiek </w:t>
      </w:r>
      <w:proofErr w:type="spellStart"/>
      <w:r w:rsidR="2DBD35C7" w:rsidRPr="369DE1B4">
        <w:rPr>
          <w:sz w:val="24"/>
          <w:szCs w:val="24"/>
        </w:rPr>
        <w:t>digitalizēts</w:t>
      </w:r>
      <w:proofErr w:type="spellEnd"/>
      <w:r w:rsidR="00B024E0">
        <w:rPr>
          <w:sz w:val="24"/>
          <w:szCs w:val="24"/>
        </w:rPr>
        <w:t>.</w:t>
      </w:r>
    </w:p>
    <w:p w14:paraId="11B793AF" w14:textId="08327C91" w:rsidR="0020464B" w:rsidRDefault="0020464B" w:rsidP="006162BA">
      <w:pPr>
        <w:pStyle w:val="ListParagraph"/>
        <w:spacing w:after="240"/>
        <w:ind w:left="714"/>
        <w:contextualSpacing w:val="0"/>
        <w:jc w:val="both"/>
        <w:rPr>
          <w:sz w:val="24"/>
          <w:szCs w:val="24"/>
        </w:rPr>
      </w:pPr>
    </w:p>
    <w:p w14:paraId="21E7AC4C" w14:textId="079E7EB2" w:rsidR="00390589" w:rsidRDefault="00416A61" w:rsidP="00390589">
      <w:pPr>
        <w:pStyle w:val="Heading1"/>
      </w:pPr>
      <w:r>
        <w:t>Kam vēl jāpievērš uzmanība</w:t>
      </w:r>
      <w:r w:rsidR="00270492">
        <w:t>?</w:t>
      </w:r>
    </w:p>
    <w:p w14:paraId="51057D47" w14:textId="77777777" w:rsidR="00390589" w:rsidRPr="00390589" w:rsidRDefault="00390589" w:rsidP="00390589"/>
    <w:p w14:paraId="139DCF71" w14:textId="57D82974" w:rsidR="008B7CFF" w:rsidRDefault="0083769B" w:rsidP="00BA5DE1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Digitalizējot</w:t>
      </w:r>
      <w:proofErr w:type="spellEnd"/>
      <w:r>
        <w:rPr>
          <w:sz w:val="24"/>
          <w:szCs w:val="24"/>
        </w:rPr>
        <w:t xml:space="preserve"> kādu pakalpojumu, </w:t>
      </w:r>
      <w:r w:rsidR="00E63369">
        <w:rPr>
          <w:sz w:val="24"/>
          <w:szCs w:val="24"/>
        </w:rPr>
        <w:t>jā</w:t>
      </w:r>
      <w:r w:rsidR="008452C2">
        <w:rPr>
          <w:sz w:val="24"/>
          <w:szCs w:val="24"/>
        </w:rPr>
        <w:t xml:space="preserve">saprot, vai tas </w:t>
      </w:r>
      <w:r w:rsidR="00E44E3F">
        <w:rPr>
          <w:sz w:val="24"/>
          <w:szCs w:val="24"/>
        </w:rPr>
        <w:t xml:space="preserve">ir </w:t>
      </w:r>
      <w:r w:rsidR="002D1585">
        <w:rPr>
          <w:sz w:val="24"/>
          <w:szCs w:val="24"/>
        </w:rPr>
        <w:t>paredzēts fiziskām, juridiskām personām</w:t>
      </w:r>
      <w:r w:rsidR="00065EA2">
        <w:rPr>
          <w:sz w:val="24"/>
          <w:szCs w:val="24"/>
        </w:rPr>
        <w:t>, t.sk., to pilnvarotiem pārstāvjiem,</w:t>
      </w:r>
      <w:r w:rsidR="002D1585">
        <w:rPr>
          <w:sz w:val="24"/>
          <w:szCs w:val="24"/>
        </w:rPr>
        <w:t xml:space="preserve"> vai </w:t>
      </w:r>
      <w:r w:rsidR="00226BDA">
        <w:rPr>
          <w:sz w:val="24"/>
          <w:szCs w:val="24"/>
        </w:rPr>
        <w:t xml:space="preserve">gan vieniem, gan otriem. </w:t>
      </w:r>
      <w:r w:rsidR="005D2878">
        <w:rPr>
          <w:sz w:val="24"/>
          <w:szCs w:val="24"/>
        </w:rPr>
        <w:t>Atbilstoši tam jā</w:t>
      </w:r>
      <w:r w:rsidR="00795772">
        <w:rPr>
          <w:sz w:val="24"/>
          <w:szCs w:val="24"/>
        </w:rPr>
        <w:t xml:space="preserve">projektē arī </w:t>
      </w:r>
      <w:r w:rsidR="00E02325">
        <w:rPr>
          <w:sz w:val="24"/>
          <w:szCs w:val="24"/>
        </w:rPr>
        <w:t>pieteikšanās iespējas</w:t>
      </w:r>
      <w:r w:rsidR="003B79C2">
        <w:rPr>
          <w:sz w:val="24"/>
          <w:szCs w:val="24"/>
        </w:rPr>
        <w:t xml:space="preserve">, jo </w:t>
      </w:r>
      <w:r w:rsidR="00CE67E3">
        <w:rPr>
          <w:sz w:val="24"/>
          <w:szCs w:val="24"/>
        </w:rPr>
        <w:t>bieži</w:t>
      </w:r>
      <w:r w:rsidR="009422DD">
        <w:rPr>
          <w:sz w:val="24"/>
          <w:szCs w:val="24"/>
        </w:rPr>
        <w:t xml:space="preserve"> tiek</w:t>
      </w:r>
      <w:r w:rsidR="00CE67E3">
        <w:rPr>
          <w:sz w:val="24"/>
          <w:szCs w:val="24"/>
        </w:rPr>
        <w:t xml:space="preserve"> pieļauta kļūda, ka juridiskām personām paredzētus pakalpojumus </w:t>
      </w:r>
      <w:r w:rsidR="00EC68CF">
        <w:rPr>
          <w:sz w:val="24"/>
          <w:szCs w:val="24"/>
        </w:rPr>
        <w:t xml:space="preserve">var izpildīt </w:t>
      </w:r>
      <w:r w:rsidR="008F2BDF">
        <w:rPr>
          <w:sz w:val="24"/>
          <w:szCs w:val="24"/>
        </w:rPr>
        <w:t>fiziskas personas.</w:t>
      </w:r>
      <w:r w:rsidR="00290434">
        <w:rPr>
          <w:sz w:val="24"/>
          <w:szCs w:val="24"/>
        </w:rPr>
        <w:t>.</w:t>
      </w:r>
    </w:p>
    <w:p w14:paraId="7DB1E9A1" w14:textId="28794EDB" w:rsidR="001D608F" w:rsidRPr="00924BD5" w:rsidRDefault="00EF1A1F" w:rsidP="00016E0F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E-pakalpojumiem, kuru </w:t>
      </w:r>
      <w:r w:rsidR="003D684F">
        <w:rPr>
          <w:sz w:val="24"/>
          <w:szCs w:val="24"/>
        </w:rPr>
        <w:t xml:space="preserve">lietotāji var būt arī citu ES dalībvalstu </w:t>
      </w:r>
      <w:r w:rsidR="00EE60BF">
        <w:rPr>
          <w:sz w:val="24"/>
          <w:szCs w:val="24"/>
        </w:rPr>
        <w:t>iedzīvotāji</w:t>
      </w:r>
      <w:r w:rsidR="009339F1">
        <w:rPr>
          <w:sz w:val="24"/>
          <w:szCs w:val="24"/>
        </w:rPr>
        <w:t xml:space="preserve"> (</w:t>
      </w:r>
      <w:r w:rsidR="005238C9">
        <w:rPr>
          <w:sz w:val="24"/>
          <w:szCs w:val="24"/>
        </w:rPr>
        <w:t xml:space="preserve">pieejami ar </w:t>
      </w:r>
      <w:r w:rsidR="00FA0F00">
        <w:rPr>
          <w:sz w:val="24"/>
          <w:szCs w:val="24"/>
        </w:rPr>
        <w:t xml:space="preserve">citu </w:t>
      </w:r>
      <w:r w:rsidR="00593E02">
        <w:rPr>
          <w:sz w:val="24"/>
          <w:szCs w:val="24"/>
        </w:rPr>
        <w:t xml:space="preserve">valstu identifikācijas līdzekļiem atbilstoši </w:t>
      </w:r>
      <w:proofErr w:type="spellStart"/>
      <w:r w:rsidR="00593E02">
        <w:rPr>
          <w:sz w:val="24"/>
          <w:szCs w:val="24"/>
        </w:rPr>
        <w:t>eIDAS</w:t>
      </w:r>
      <w:proofErr w:type="spellEnd"/>
      <w:r w:rsidR="00593E02">
        <w:rPr>
          <w:sz w:val="24"/>
          <w:szCs w:val="24"/>
        </w:rPr>
        <w:t xml:space="preserve"> regulai)</w:t>
      </w:r>
      <w:r w:rsidR="00EE60BF">
        <w:rPr>
          <w:sz w:val="24"/>
          <w:szCs w:val="24"/>
        </w:rPr>
        <w:t xml:space="preserve">, </w:t>
      </w:r>
      <w:r w:rsidR="009339F1">
        <w:rPr>
          <w:sz w:val="24"/>
          <w:szCs w:val="24"/>
        </w:rPr>
        <w:t>jā</w:t>
      </w:r>
      <w:r w:rsidR="00B26CAE">
        <w:rPr>
          <w:sz w:val="24"/>
          <w:szCs w:val="24"/>
        </w:rPr>
        <w:t xml:space="preserve">nodrošina </w:t>
      </w:r>
      <w:r w:rsidR="00213409">
        <w:rPr>
          <w:sz w:val="24"/>
          <w:szCs w:val="24"/>
        </w:rPr>
        <w:t>pakalpojuma pieejamība arī angļu valodā.</w:t>
      </w:r>
    </w:p>
    <w:sectPr w:rsidR="001D608F" w:rsidRPr="00924B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27ED3"/>
    <w:multiLevelType w:val="hybridMultilevel"/>
    <w:tmpl w:val="934E8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539B"/>
    <w:multiLevelType w:val="hybridMultilevel"/>
    <w:tmpl w:val="934E8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B7FF3"/>
    <w:multiLevelType w:val="hybridMultilevel"/>
    <w:tmpl w:val="934E8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852434">
    <w:abstractNumId w:val="0"/>
  </w:num>
  <w:num w:numId="2" w16cid:durableId="1455370134">
    <w:abstractNumId w:val="2"/>
  </w:num>
  <w:num w:numId="3" w16cid:durableId="469783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80"/>
    <w:rsid w:val="00016E0F"/>
    <w:rsid w:val="000256AB"/>
    <w:rsid w:val="000415C7"/>
    <w:rsid w:val="000439E9"/>
    <w:rsid w:val="00065EA2"/>
    <w:rsid w:val="00076622"/>
    <w:rsid w:val="000A4B54"/>
    <w:rsid w:val="000B2A01"/>
    <w:rsid w:val="000B6330"/>
    <w:rsid w:val="000B7484"/>
    <w:rsid w:val="000E72A7"/>
    <w:rsid w:val="00111760"/>
    <w:rsid w:val="00150719"/>
    <w:rsid w:val="00153DDA"/>
    <w:rsid w:val="00157A17"/>
    <w:rsid w:val="00173A57"/>
    <w:rsid w:val="00196B99"/>
    <w:rsid w:val="001A332E"/>
    <w:rsid w:val="001B1396"/>
    <w:rsid w:val="001B1B75"/>
    <w:rsid w:val="001D608F"/>
    <w:rsid w:val="001D7357"/>
    <w:rsid w:val="001E4FF5"/>
    <w:rsid w:val="0020464B"/>
    <w:rsid w:val="00212D7C"/>
    <w:rsid w:val="00213409"/>
    <w:rsid w:val="002226FB"/>
    <w:rsid w:val="002228F4"/>
    <w:rsid w:val="00226BDA"/>
    <w:rsid w:val="002374B0"/>
    <w:rsid w:val="0024456F"/>
    <w:rsid w:val="00247DF1"/>
    <w:rsid w:val="00270492"/>
    <w:rsid w:val="00272FAE"/>
    <w:rsid w:val="00277AD9"/>
    <w:rsid w:val="00290434"/>
    <w:rsid w:val="002A40DF"/>
    <w:rsid w:val="002B2BC0"/>
    <w:rsid w:val="002B3890"/>
    <w:rsid w:val="002B5EA3"/>
    <w:rsid w:val="002B6BD1"/>
    <w:rsid w:val="002C2054"/>
    <w:rsid w:val="002D1585"/>
    <w:rsid w:val="00304276"/>
    <w:rsid w:val="003102D3"/>
    <w:rsid w:val="00317280"/>
    <w:rsid w:val="0032081A"/>
    <w:rsid w:val="0033425A"/>
    <w:rsid w:val="0035391A"/>
    <w:rsid w:val="00356B26"/>
    <w:rsid w:val="00373EB6"/>
    <w:rsid w:val="0038710B"/>
    <w:rsid w:val="00390589"/>
    <w:rsid w:val="0039090F"/>
    <w:rsid w:val="003B79C2"/>
    <w:rsid w:val="003C6B24"/>
    <w:rsid w:val="003D364E"/>
    <w:rsid w:val="003D684F"/>
    <w:rsid w:val="003F3C94"/>
    <w:rsid w:val="00416A61"/>
    <w:rsid w:val="00420243"/>
    <w:rsid w:val="00426200"/>
    <w:rsid w:val="00462BFE"/>
    <w:rsid w:val="00486572"/>
    <w:rsid w:val="00495C95"/>
    <w:rsid w:val="004A2C02"/>
    <w:rsid w:val="004A2C20"/>
    <w:rsid w:val="004B05D7"/>
    <w:rsid w:val="004B3E3A"/>
    <w:rsid w:val="004C1E73"/>
    <w:rsid w:val="004C6AF5"/>
    <w:rsid w:val="004E5E20"/>
    <w:rsid w:val="004F1FA4"/>
    <w:rsid w:val="004F4014"/>
    <w:rsid w:val="00521B10"/>
    <w:rsid w:val="005238C9"/>
    <w:rsid w:val="0052442F"/>
    <w:rsid w:val="005411C8"/>
    <w:rsid w:val="005513B2"/>
    <w:rsid w:val="005642EB"/>
    <w:rsid w:val="0057040C"/>
    <w:rsid w:val="00577719"/>
    <w:rsid w:val="0058765D"/>
    <w:rsid w:val="00590F1B"/>
    <w:rsid w:val="00593E02"/>
    <w:rsid w:val="005C248E"/>
    <w:rsid w:val="005C42CB"/>
    <w:rsid w:val="005C6D4B"/>
    <w:rsid w:val="005D2878"/>
    <w:rsid w:val="005D45F4"/>
    <w:rsid w:val="005E1110"/>
    <w:rsid w:val="005F3197"/>
    <w:rsid w:val="005F3F26"/>
    <w:rsid w:val="005F6496"/>
    <w:rsid w:val="006162BA"/>
    <w:rsid w:val="006254E5"/>
    <w:rsid w:val="00646BAB"/>
    <w:rsid w:val="00652631"/>
    <w:rsid w:val="0065395F"/>
    <w:rsid w:val="006913D2"/>
    <w:rsid w:val="00695240"/>
    <w:rsid w:val="00696103"/>
    <w:rsid w:val="006A236B"/>
    <w:rsid w:val="006B64A8"/>
    <w:rsid w:val="006C5D7E"/>
    <w:rsid w:val="006D4810"/>
    <w:rsid w:val="007304D6"/>
    <w:rsid w:val="007334B8"/>
    <w:rsid w:val="007414D8"/>
    <w:rsid w:val="00746B20"/>
    <w:rsid w:val="00753103"/>
    <w:rsid w:val="007821DE"/>
    <w:rsid w:val="0078549E"/>
    <w:rsid w:val="00786CB9"/>
    <w:rsid w:val="00795772"/>
    <w:rsid w:val="007D54D0"/>
    <w:rsid w:val="007F24E9"/>
    <w:rsid w:val="007F3180"/>
    <w:rsid w:val="007F570D"/>
    <w:rsid w:val="008071DE"/>
    <w:rsid w:val="00811029"/>
    <w:rsid w:val="00815E24"/>
    <w:rsid w:val="008300E6"/>
    <w:rsid w:val="0083769B"/>
    <w:rsid w:val="008452C2"/>
    <w:rsid w:val="00846FBE"/>
    <w:rsid w:val="008479F0"/>
    <w:rsid w:val="008529D9"/>
    <w:rsid w:val="008733A6"/>
    <w:rsid w:val="008743CF"/>
    <w:rsid w:val="008A0E18"/>
    <w:rsid w:val="008A1B0C"/>
    <w:rsid w:val="008B2202"/>
    <w:rsid w:val="008B3BF5"/>
    <w:rsid w:val="008B5431"/>
    <w:rsid w:val="008B5CA0"/>
    <w:rsid w:val="008B7CFF"/>
    <w:rsid w:val="008D0231"/>
    <w:rsid w:val="008D24D9"/>
    <w:rsid w:val="008F2BDF"/>
    <w:rsid w:val="0091030F"/>
    <w:rsid w:val="009248DA"/>
    <w:rsid w:val="00924BD5"/>
    <w:rsid w:val="009339F1"/>
    <w:rsid w:val="0093437A"/>
    <w:rsid w:val="00940870"/>
    <w:rsid w:val="009422DD"/>
    <w:rsid w:val="00954162"/>
    <w:rsid w:val="00992950"/>
    <w:rsid w:val="009A5FE1"/>
    <w:rsid w:val="009E2202"/>
    <w:rsid w:val="009F6A5A"/>
    <w:rsid w:val="00A41583"/>
    <w:rsid w:val="00A654CB"/>
    <w:rsid w:val="00A8290E"/>
    <w:rsid w:val="00A94018"/>
    <w:rsid w:val="00AA19B1"/>
    <w:rsid w:val="00AA429F"/>
    <w:rsid w:val="00AC25AC"/>
    <w:rsid w:val="00AC2D7B"/>
    <w:rsid w:val="00AC3042"/>
    <w:rsid w:val="00AF7EEC"/>
    <w:rsid w:val="00B024E0"/>
    <w:rsid w:val="00B0502F"/>
    <w:rsid w:val="00B173B0"/>
    <w:rsid w:val="00B216AD"/>
    <w:rsid w:val="00B23AAD"/>
    <w:rsid w:val="00B26CAE"/>
    <w:rsid w:val="00B5748B"/>
    <w:rsid w:val="00B61AD4"/>
    <w:rsid w:val="00B80045"/>
    <w:rsid w:val="00B86451"/>
    <w:rsid w:val="00B94B76"/>
    <w:rsid w:val="00B95E90"/>
    <w:rsid w:val="00BA5DE1"/>
    <w:rsid w:val="00BC7C9D"/>
    <w:rsid w:val="00BD2A30"/>
    <w:rsid w:val="00C0639E"/>
    <w:rsid w:val="00C06BBA"/>
    <w:rsid w:val="00C128CA"/>
    <w:rsid w:val="00C31F5A"/>
    <w:rsid w:val="00C334CE"/>
    <w:rsid w:val="00C46E52"/>
    <w:rsid w:val="00C51D22"/>
    <w:rsid w:val="00C74753"/>
    <w:rsid w:val="00CA46FC"/>
    <w:rsid w:val="00CB1192"/>
    <w:rsid w:val="00CB6CF4"/>
    <w:rsid w:val="00CC52AA"/>
    <w:rsid w:val="00CE2895"/>
    <w:rsid w:val="00CE67E3"/>
    <w:rsid w:val="00CE6EF0"/>
    <w:rsid w:val="00D07D91"/>
    <w:rsid w:val="00D12966"/>
    <w:rsid w:val="00D20F2A"/>
    <w:rsid w:val="00D32227"/>
    <w:rsid w:val="00D41C33"/>
    <w:rsid w:val="00D41FF3"/>
    <w:rsid w:val="00D42755"/>
    <w:rsid w:val="00D4549B"/>
    <w:rsid w:val="00D8529F"/>
    <w:rsid w:val="00DB0FF5"/>
    <w:rsid w:val="00DD2663"/>
    <w:rsid w:val="00DE7EAE"/>
    <w:rsid w:val="00E02325"/>
    <w:rsid w:val="00E028E2"/>
    <w:rsid w:val="00E0423B"/>
    <w:rsid w:val="00E12DD5"/>
    <w:rsid w:val="00E13D0C"/>
    <w:rsid w:val="00E348B3"/>
    <w:rsid w:val="00E44E3F"/>
    <w:rsid w:val="00E620BF"/>
    <w:rsid w:val="00E63369"/>
    <w:rsid w:val="00E74652"/>
    <w:rsid w:val="00E85831"/>
    <w:rsid w:val="00E87362"/>
    <w:rsid w:val="00E912C3"/>
    <w:rsid w:val="00EB61B5"/>
    <w:rsid w:val="00EC68CF"/>
    <w:rsid w:val="00ED389D"/>
    <w:rsid w:val="00ED5767"/>
    <w:rsid w:val="00EE60BF"/>
    <w:rsid w:val="00EF1A1F"/>
    <w:rsid w:val="00EF5076"/>
    <w:rsid w:val="00F16DBD"/>
    <w:rsid w:val="00F30329"/>
    <w:rsid w:val="00F61778"/>
    <w:rsid w:val="00F73742"/>
    <w:rsid w:val="00FA0F00"/>
    <w:rsid w:val="00FB3880"/>
    <w:rsid w:val="00FC00A7"/>
    <w:rsid w:val="00FC1687"/>
    <w:rsid w:val="00FC55C8"/>
    <w:rsid w:val="00FF6569"/>
    <w:rsid w:val="073B7D38"/>
    <w:rsid w:val="093F4F67"/>
    <w:rsid w:val="0DFA16FD"/>
    <w:rsid w:val="11AB67DE"/>
    <w:rsid w:val="12142F38"/>
    <w:rsid w:val="20108EE0"/>
    <w:rsid w:val="229C263E"/>
    <w:rsid w:val="23050213"/>
    <w:rsid w:val="23DCFD88"/>
    <w:rsid w:val="2693CCE2"/>
    <w:rsid w:val="2B8BE95A"/>
    <w:rsid w:val="2DBD35C7"/>
    <w:rsid w:val="2F6180E9"/>
    <w:rsid w:val="30FD514A"/>
    <w:rsid w:val="329921AB"/>
    <w:rsid w:val="35B1A4EC"/>
    <w:rsid w:val="365D0004"/>
    <w:rsid w:val="369DE1B4"/>
    <w:rsid w:val="36A65B53"/>
    <w:rsid w:val="36DDADBD"/>
    <w:rsid w:val="38AE2ABA"/>
    <w:rsid w:val="38EA10CE"/>
    <w:rsid w:val="4032BEDA"/>
    <w:rsid w:val="41CE8F3B"/>
    <w:rsid w:val="45E06269"/>
    <w:rsid w:val="46AC2717"/>
    <w:rsid w:val="479CACF2"/>
    <w:rsid w:val="4B600E1C"/>
    <w:rsid w:val="4BC2305E"/>
    <w:rsid w:val="4F181566"/>
    <w:rsid w:val="50B23021"/>
    <w:rsid w:val="52FFB11C"/>
    <w:rsid w:val="590A1D07"/>
    <w:rsid w:val="5F70B36B"/>
    <w:rsid w:val="6361C12B"/>
    <w:rsid w:val="64997508"/>
    <w:rsid w:val="6540BD29"/>
    <w:rsid w:val="6609BDAE"/>
    <w:rsid w:val="668DEFD0"/>
    <w:rsid w:val="699A7E2D"/>
    <w:rsid w:val="6C61F0E6"/>
    <w:rsid w:val="6DFAC9A6"/>
    <w:rsid w:val="712A5B78"/>
    <w:rsid w:val="78966F3B"/>
    <w:rsid w:val="7A4F63EF"/>
    <w:rsid w:val="7B545FDE"/>
    <w:rsid w:val="7B6997BD"/>
    <w:rsid w:val="7CF0303F"/>
    <w:rsid w:val="7ECD07F3"/>
    <w:rsid w:val="7F3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A91D"/>
  <w15:chartTrackingRefBased/>
  <w15:docId w15:val="{EF4A5D82-07A9-4B48-8DDC-603281A9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7A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A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864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2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39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A1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B0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73B0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6162B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2261-valsts-parvaldes-e-pakalpojumu-noteikum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ikumi.lv/ta/id/292261-valsts-parvaldes-e-pakalpojumu-noteikumi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4DAE80F465A4EAF671E347AB08B75" ma:contentTypeVersion="16" ma:contentTypeDescription="Create a new document." ma:contentTypeScope="" ma:versionID="5575da80b8452c09bea6b843a18c7ffb">
  <xsd:schema xmlns:xsd="http://www.w3.org/2001/XMLSchema" xmlns:xs="http://www.w3.org/2001/XMLSchema" xmlns:p="http://schemas.microsoft.com/office/2006/metadata/properties" xmlns:ns2="b34e2925-b7b5-4435-ad59-b66fb976f2d2" xmlns:ns3="207006c8-851b-43ae-9fc3-4db3ea0aa76b" targetNamespace="http://schemas.microsoft.com/office/2006/metadata/properties" ma:root="true" ma:fieldsID="b4d7337353189e0be7c0afa169e3bad5" ns2:_="" ns3:_="">
    <xsd:import namespace="b34e2925-b7b5-4435-ad59-b66fb976f2d2"/>
    <xsd:import namespace="207006c8-851b-43ae-9fc3-4db3ea0aa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e2925-b7b5-4435-ad59-b66fb976f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006c8-851b-43ae-9fc3-4db3ea0aa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c9718b-3d61-4fce-ae22-4017028d0572}" ma:internalName="TaxCatchAll" ma:showField="CatchAllData" ma:web="207006c8-851b-43ae-9fc3-4db3ea0aa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7006c8-851b-43ae-9fc3-4db3ea0aa76b" xsi:nil="true"/>
    <lcf76f155ced4ddcb4097134ff3c332f xmlns="b34e2925-b7b5-4435-ad59-b66fb976f2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260158-A1D0-40E2-A213-890437C71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CCD58-E52B-4EDB-A09B-593DE61F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e2925-b7b5-4435-ad59-b66fb976f2d2"/>
    <ds:schemaRef ds:uri="207006c8-851b-43ae-9fc3-4db3ea0aa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99D11-E1A3-4610-A6AA-54D540E42848}">
  <ds:schemaRefs>
    <ds:schemaRef ds:uri="http://schemas.microsoft.com/office/2006/metadata/properties"/>
    <ds:schemaRef ds:uri="http://schemas.microsoft.com/office/infopath/2007/PartnerControls"/>
    <ds:schemaRef ds:uri="207006c8-851b-43ae-9fc3-4db3ea0aa76b"/>
    <ds:schemaRef ds:uri="b34e2925-b7b5-4435-ad59-b66fb976f2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3781</Words>
  <Characters>2156</Characters>
  <Application>Microsoft Office Word</Application>
  <DocSecurity>0</DocSecurity>
  <Lines>17</Lines>
  <Paragraphs>11</Paragraphs>
  <ScaleCrop>false</ScaleCrop>
  <Company/>
  <LinksUpToDate>false</LinksUpToDate>
  <CharactersWithSpaces>5926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https://likumi.lv/ta/id/292261-valsts-parvaldes-e-pakalpojumu-noteikumi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https://likumi.lv/ta/id/292261-valsts-parvaldes-e-pakalpojumu-noteikumi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Balodis</dc:creator>
  <cp:keywords/>
  <dc:description/>
  <cp:lastModifiedBy>Raivis Statkus</cp:lastModifiedBy>
  <cp:revision>3</cp:revision>
  <dcterms:created xsi:type="dcterms:W3CDTF">2023-10-17T06:43:00Z</dcterms:created>
  <dcterms:modified xsi:type="dcterms:W3CDTF">2023-10-18T09:35:00Z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0x0101005674DAE80F465A4EAF671E347AB08B75</vt:lpwstr>
  </property>
</Properties>
</file>